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81C" w:rsidRDefault="0081281C" w:rsidP="0081281C">
      <w:pPr>
        <w:jc w:val="center"/>
        <w:rPr>
          <w:rFonts w:ascii="Times New Roman" w:hAnsi="Times New Roman"/>
          <w:b/>
          <w:kern w:val="0"/>
          <w:sz w:val="22"/>
          <w:szCs w:val="22"/>
        </w:rPr>
      </w:pPr>
      <w:r>
        <w:rPr>
          <w:rFonts w:ascii="Times New Roman" w:hAnsi="Times New Roman"/>
          <w:b/>
          <w:kern w:val="0"/>
          <w:sz w:val="22"/>
          <w:szCs w:val="22"/>
        </w:rPr>
        <w:t>Supplementary Tables Legends</w:t>
      </w:r>
    </w:p>
    <w:p w:rsidR="0081281C" w:rsidRDefault="0081281C" w:rsidP="00277590">
      <w:pPr>
        <w:rPr>
          <w:rFonts w:ascii="Times New Roman" w:hAnsi="Times New Roman"/>
          <w:b/>
          <w:kern w:val="0"/>
          <w:sz w:val="22"/>
          <w:szCs w:val="22"/>
        </w:rPr>
      </w:pP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S1:</w:t>
      </w:r>
      <w:r w:rsidRPr="0081281C">
        <w:rPr>
          <w:rFonts w:ascii="Times New Roman" w:hAnsi="Times New Roman"/>
          <w:kern w:val="0"/>
          <w:sz w:val="22"/>
          <w:szCs w:val="22"/>
        </w:rPr>
        <w:t xml:space="preserve"> List of specific prim</w:t>
      </w:r>
      <w:r w:rsidRPr="0081281C">
        <w:rPr>
          <w:rFonts w:ascii="Times New Roman" w:hAnsi="Times New Roman"/>
          <w:kern w:val="0"/>
          <w:sz w:val="22"/>
          <w:szCs w:val="22"/>
        </w:rPr>
        <w:t>ers used for qRT-PCR analysis</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S2:</w:t>
      </w:r>
      <w:r w:rsidRPr="0081281C">
        <w:rPr>
          <w:rFonts w:ascii="Times New Roman" w:hAnsi="Times New Roman"/>
          <w:kern w:val="0"/>
          <w:sz w:val="22"/>
          <w:szCs w:val="22"/>
        </w:rPr>
        <w:t xml:space="preserve"> Diff</w:t>
      </w:r>
      <w:bookmarkStart w:id="0" w:name="_GoBack"/>
      <w:bookmarkEnd w:id="0"/>
      <w:r w:rsidRPr="0081281C">
        <w:rPr>
          <w:rFonts w:ascii="Times New Roman" w:hAnsi="Times New Roman"/>
          <w:kern w:val="0"/>
          <w:sz w:val="22"/>
          <w:szCs w:val="22"/>
        </w:rPr>
        <w:t xml:space="preserve">erentially expressed genes detected in rice roots under </w:t>
      </w:r>
      <w:r w:rsidRPr="0081281C">
        <w:rPr>
          <w:rFonts w:ascii="Times New Roman" w:hAnsi="Times New Roman"/>
          <w:kern w:val="0"/>
          <w:sz w:val="22"/>
          <w:szCs w:val="22"/>
        </w:rPr>
        <w:t>150 mM NaCl for 3, 24 and 72 h</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S3:</w:t>
      </w:r>
      <w:r w:rsidRPr="0081281C">
        <w:rPr>
          <w:rFonts w:ascii="Times New Roman" w:hAnsi="Times New Roman"/>
          <w:kern w:val="0"/>
          <w:sz w:val="22"/>
          <w:szCs w:val="22"/>
        </w:rPr>
        <w:t xml:space="preserve"> The correlation coefficient values acrossing samples</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S4:</w:t>
      </w:r>
      <w:r w:rsidRPr="0081281C">
        <w:rPr>
          <w:rFonts w:ascii="Times New Roman" w:hAnsi="Times New Roman"/>
          <w:kern w:val="0"/>
          <w:sz w:val="22"/>
          <w:szCs w:val="22"/>
        </w:rPr>
        <w:t xml:space="preserve"> Quantitative RT-PCR (qRT-PCR) verification of DEGs from RNA-Seq data. Ten random genes were selected from different salt treatment</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S5:</w:t>
      </w:r>
      <w:r w:rsidRPr="0081281C">
        <w:rPr>
          <w:rFonts w:ascii="Times New Roman" w:hAnsi="Times New Roman"/>
          <w:kern w:val="0"/>
          <w:sz w:val="22"/>
          <w:szCs w:val="22"/>
        </w:rPr>
        <w:t xml:space="preserve"> GO enrichment analysis of differentially expressed genes in the different comparison groups with 150 mM NaCl for 3, 24 and 72 h</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S6:</w:t>
      </w:r>
      <w:r w:rsidRPr="0081281C">
        <w:rPr>
          <w:rFonts w:ascii="Times New Roman" w:hAnsi="Times New Roman"/>
          <w:kern w:val="0"/>
          <w:sz w:val="22"/>
          <w:szCs w:val="22"/>
        </w:rPr>
        <w:t xml:space="preserve"> KEGG pathway enrichment analysis of salt-responsive DEGs in the different comparison groups</w:t>
      </w:r>
    </w:p>
    <w:p w:rsidR="00277590" w:rsidRPr="0081281C" w:rsidRDefault="00277590" w:rsidP="00277590">
      <w:pPr>
        <w:rPr>
          <w:rFonts w:ascii="Times New Roman" w:hAnsi="Times New Roman"/>
          <w:kern w:val="0"/>
          <w:sz w:val="22"/>
          <w:szCs w:val="22"/>
        </w:rPr>
      </w:pPr>
      <w:r w:rsidRPr="0081281C">
        <w:rPr>
          <w:rFonts w:ascii="Times New Roman" w:hAnsi="Times New Roman"/>
          <w:b/>
          <w:kern w:val="0"/>
          <w:sz w:val="22"/>
          <w:szCs w:val="22"/>
        </w:rPr>
        <w:t>Table S7:</w:t>
      </w:r>
      <w:r w:rsidRPr="0081281C">
        <w:rPr>
          <w:rFonts w:ascii="Times New Roman" w:hAnsi="Times New Roman"/>
          <w:color w:val="000000"/>
          <w:kern w:val="0"/>
          <w:sz w:val="22"/>
          <w:szCs w:val="22"/>
        </w:rPr>
        <w:t xml:space="preserve"> </w:t>
      </w:r>
      <w:r w:rsidRPr="0081281C">
        <w:rPr>
          <w:rFonts w:ascii="Times New Roman" w:hAnsi="Times New Roman"/>
          <w:kern w:val="0"/>
          <w:sz w:val="22"/>
          <w:szCs w:val="22"/>
        </w:rPr>
        <w:t>List of salt-responsive TFs in the different comparison groups</w:t>
      </w:r>
    </w:p>
    <w:p w:rsidR="00277590" w:rsidRPr="0081281C" w:rsidRDefault="00277590" w:rsidP="00277590">
      <w:pPr>
        <w:rPr>
          <w:sz w:val="22"/>
          <w:szCs w:val="22"/>
        </w:rPr>
      </w:pPr>
      <w:r w:rsidRPr="0081281C">
        <w:rPr>
          <w:rFonts w:ascii="Times New Roman" w:hAnsi="Times New Roman"/>
          <w:b/>
          <w:kern w:val="0"/>
          <w:sz w:val="22"/>
          <w:szCs w:val="22"/>
        </w:rPr>
        <w:t>Table S8:</w:t>
      </w:r>
      <w:r w:rsidRPr="0081281C">
        <w:rPr>
          <w:rFonts w:ascii="Times New Roman" w:hAnsi="Times New Roman"/>
          <w:kern w:val="0"/>
          <w:sz w:val="22"/>
          <w:szCs w:val="22"/>
        </w:rPr>
        <w:t xml:space="preserve"> Selected salt-responsive DEGs associated with protein kinase and calcium binding, plant hormone signal transduction and metabolism, response to oxidative stress, ions channels and transporters under 150 mM NaCl for 3, 24 and 72 h.</w:t>
      </w:r>
    </w:p>
    <w:p w:rsidR="00AC51D3" w:rsidRPr="00277590" w:rsidRDefault="002B3C90"/>
    <w:sectPr w:rsidR="00AC51D3" w:rsidRPr="002775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C90" w:rsidRDefault="002B3C90" w:rsidP="00277590">
      <w:r>
        <w:separator/>
      </w:r>
    </w:p>
  </w:endnote>
  <w:endnote w:type="continuationSeparator" w:id="0">
    <w:p w:rsidR="002B3C90" w:rsidRDefault="002B3C90" w:rsidP="0027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C90" w:rsidRDefault="002B3C90" w:rsidP="00277590">
      <w:r>
        <w:separator/>
      </w:r>
    </w:p>
  </w:footnote>
  <w:footnote w:type="continuationSeparator" w:id="0">
    <w:p w:rsidR="002B3C90" w:rsidRDefault="002B3C90" w:rsidP="002775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1A2F"/>
    <w:rsid w:val="00277590"/>
    <w:rsid w:val="002B3C90"/>
    <w:rsid w:val="004E1A2F"/>
    <w:rsid w:val="00662D39"/>
    <w:rsid w:val="0081281C"/>
    <w:rsid w:val="00A71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C898A"/>
  <w15:chartTrackingRefBased/>
  <w15:docId w15:val="{DEEEF92D-26A2-473A-A861-84AFE3B7D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590"/>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75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7590"/>
    <w:rPr>
      <w:sz w:val="18"/>
      <w:szCs w:val="18"/>
    </w:rPr>
  </w:style>
  <w:style w:type="paragraph" w:styleId="a5">
    <w:name w:val="footer"/>
    <w:basedOn w:val="a"/>
    <w:link w:val="a6"/>
    <w:uiPriority w:val="99"/>
    <w:unhideWhenUsed/>
    <w:rsid w:val="00277590"/>
    <w:pPr>
      <w:tabs>
        <w:tab w:val="center" w:pos="4153"/>
        <w:tab w:val="right" w:pos="8306"/>
      </w:tabs>
      <w:snapToGrid w:val="0"/>
      <w:jc w:val="left"/>
    </w:pPr>
    <w:rPr>
      <w:sz w:val="18"/>
      <w:szCs w:val="18"/>
    </w:rPr>
  </w:style>
  <w:style w:type="character" w:customStyle="1" w:styleId="a6">
    <w:name w:val="页脚 字符"/>
    <w:basedOn w:val="a0"/>
    <w:link w:val="a5"/>
    <w:uiPriority w:val="99"/>
    <w:rsid w:val="002775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2022-04-12T08:19:00Z</dcterms:created>
  <dcterms:modified xsi:type="dcterms:W3CDTF">2022-04-12T08:26:00Z</dcterms:modified>
</cp:coreProperties>
</file>